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考场规则及考试相关法律法规</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一、考场规则</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1.在考试开始前30分钟，凭准考证和身份证进入考场，对号入座，并将准考证、身份证放在桌面上。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2.考试开始30分钟后，不得入场；考试期间，不得提前交卷、退场。</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w:t>
      </w:r>
      <w:r>
        <w:rPr>
          <w:rFonts w:hint="eastAsia" w:ascii="仿宋" w:hAnsi="仿宋" w:eastAsia="仿宋" w:cs="仿宋"/>
          <w:color w:val="000000"/>
          <w:sz w:val="32"/>
          <w:szCs w:val="32"/>
        </w:rPr>
        <w:t>考生应严格按照规定携带文具，开考后考生不得传递任何物品。</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4.除规定可携带的文具以外，严禁将各种电子、通信、计算、存储或其它设备带至座位。已带入考场的要按监考人员的要求切断电源并放在指定位置。凡发现将上述各种设备带至座位，一律按照相关规定处理。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5.试卷发放后，考生必须首先在答题卡规定的位置上用黑色的签字笔准确填写本人姓名和准考证号，用2B铅笔在准考证号对应位置填涂，不得做其他标记；听统一铃声开始答题，否则，按违纪处理。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6.考生不得要求监考人员解释试题，如遇试卷分发错误，页码序号不对、字迹模糊或答题卡有折皱、污点等问题，应举手询问。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7.考生应严格按照试卷中的答题须知作答，未按要求作答的，按零分处理。</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8.考生在考场内必须保持安静，禁止吸烟，严禁交头接耳，不得窥视他人试卷、答题卡及其他答题材料，或为他人窥视提供便利。严禁抄袭。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9.考试结束铃响，考生应立即停止答题。考生交卷时应将试卷、答题卡分别反面向上放在桌面上，经监考人员清点允许后，方可离开考场。不得将试卷、答题卡和草稿纸带出考场。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10.考生应服从考试工作人员管理，接受监考人员的监督和检查。对无理取闹、辱骂、威胁、报复工作人员者，按有关纪律和规定处理。</w:t>
      </w:r>
    </w:p>
    <w:p>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二、事业单位公开招聘违纪违规行为处理规定（节选）</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第六条</w:t>
      </w:r>
      <w:r>
        <w:rPr>
          <w:rFonts w:ascii="仿宋" w:hAnsi="仿宋" w:eastAsia="仿宋" w:cs="仿宋"/>
          <w:sz w:val="32"/>
          <w:szCs w:val="32"/>
        </w:rPr>
        <w:t> </w:t>
      </w:r>
      <w:r>
        <w:rPr>
          <w:rFonts w:hint="eastAsia" w:ascii="仿宋" w:hAnsi="仿宋" w:eastAsia="仿宋" w:cs="仿宋"/>
          <w:sz w:val="32"/>
          <w:szCs w:val="32"/>
        </w:rPr>
        <w:t xml:space="preserve"> 应聘人员在考试过程中有下列违纪违规行为之一的，给予其当次该科目考试成绩无效的处理：</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（一）携带规定以外的物品进入考场且未按要求放在指定位置，经提醒仍不改正的；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（二）未在规定座位参加考试，或者未经考试工作人员允许擅自离开座位或者考场，经提醒仍不改正的；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（三）经提醒仍不按规定填写、填涂本人信息的；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（四）在试卷、答题纸、答题卡规定以外位置标注本人信息或者其他特殊标记的；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（五）在考试开始信号发出前答题，或者在考试结束信号发出后继续答题，经提醒仍不停止的；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（六）将试卷、答题卡、答题纸带出考场，或者故意损坏试卷、答题卡、答题纸及考试相关设施设备的；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（七）其他应当给予当次该科目考试成绩无效处理的违纪违规行为。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第七条</w:t>
      </w:r>
      <w:r>
        <w:rPr>
          <w:rFonts w:ascii="仿宋" w:hAnsi="仿宋" w:eastAsia="仿宋" w:cs="仿宋"/>
          <w:sz w:val="32"/>
          <w:szCs w:val="32"/>
        </w:rPr>
        <w:t> </w:t>
      </w:r>
      <w:r>
        <w:rPr>
          <w:rFonts w:hint="eastAsia" w:ascii="仿宋" w:hAnsi="仿宋" w:eastAsia="仿宋" w:cs="仿宋"/>
          <w:sz w:val="32"/>
          <w:szCs w:val="32"/>
        </w:rPr>
        <w:t xml:space="preserve"> 应聘人员在考试过程中有下列严重违纪违规行为之一的，给予其当次全部科目考试成绩无效的处理，并将其违纪违规行为记入事业单位公开招聘应聘人员诚信档案库，记录期限为五年：</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（一）抄袭、协助他人抄袭的；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（二）互相传递试卷、答题纸、答题卡、草稿纸等的；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（三）持伪造证件参加考试的；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（四）使用禁止带入考场的通讯工具、规定以外的电子用品的；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（五）本人离开考场后，在本场考试结束前，传播考试试题及答案的；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（六）其他应当给予当次全部科目考试成绩无效处理并记入事业单位公开招聘应聘人员诚信档案库的严重违纪违规行为。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第八条 应聘人员有下列特别严重违纪违规行为之一的，给予其当次全部科目考试成绩无效的处理，并将其违纪违规行为记入事业单位公开招聘应聘人员诚信档案库，长期记录：</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（一）串通作弊或者参与有组织作弊的；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（二）代替他人或者让他人代替自己参加考试的；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（三）其他应当给予当次全部科目考试成绩无效处理并记入事业单位公开招聘应聘人员诚信档案库的特别严重的违纪违规行为。</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（一）故意扰乱考点、考场以及其他招聘工作场所秩序的；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（二）拒绝、妨碍工作人员履行管理职责的；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（三）威胁、侮辱、诽谤、诬陷工作人员或者其他应聘人员的；</w:t>
      </w:r>
    </w:p>
    <w:p>
      <w:pPr>
        <w:snapToGrid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（四）其他扰乱招聘工作秩序的违纪违规行为。</w:t>
      </w:r>
    </w:p>
    <w:p>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三、《中华人民共和国刑法修正案（九）》相关规定</w:t>
      </w:r>
    </w:p>
    <w:p>
      <w:pPr>
        <w:overflowPunct w:val="0"/>
        <w:autoSpaceDE w:val="0"/>
        <w:autoSpaceDN w:val="0"/>
        <w:adjustRightInd w:val="0"/>
        <w:snapToGrid w:val="0"/>
        <w:spacing w:line="360" w:lineRule="auto"/>
        <w:ind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第二十三条 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r>
        <w:rPr>
          <w:rFonts w:hint="eastAsia" w:ascii="仿宋_GB2312" w:hAnsi="Times New Roman" w:eastAsia="仿宋_GB2312" w:cs="仿宋_GB2312"/>
          <w:kern w:val="0"/>
          <w:sz w:val="32"/>
          <w:szCs w:val="32"/>
          <w:lang w:eastAsia="zh-CN"/>
        </w:rPr>
        <w:t>。”</w:t>
      </w:r>
    </w:p>
    <w:p>
      <w:pPr>
        <w:overflowPunct w:val="0"/>
        <w:autoSpaceDE w:val="0"/>
        <w:autoSpaceDN w:val="0"/>
        <w:adjustRightInd w:val="0"/>
        <w:snapToGrid w:val="0"/>
        <w:spacing w:line="360" w:lineRule="auto"/>
        <w:ind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“有前款行为，同时构成其他犯罪的，依照处罚较重的规定定罪处罚。</w:t>
      </w:r>
      <w:r>
        <w:rPr>
          <w:rFonts w:hint="eastAsia" w:ascii="仿宋_GB2312" w:hAnsi="Times New Roman" w:eastAsia="仿宋_GB2312" w:cs="仿宋_GB2312"/>
          <w:kern w:val="0"/>
          <w:sz w:val="32"/>
          <w:szCs w:val="32"/>
          <w:lang w:eastAsia="zh-CN"/>
        </w:rPr>
        <w:t>”</w:t>
      </w:r>
    </w:p>
    <w:p>
      <w:pPr>
        <w:overflowPunct w:val="0"/>
        <w:autoSpaceDE w:val="0"/>
        <w:autoSpaceDN w:val="0"/>
        <w:adjustRightInd w:val="0"/>
        <w:snapToGrid w:val="0"/>
        <w:spacing w:line="360" w:lineRule="auto"/>
        <w:ind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第二十五条 在刑法第二百八十四条后增加一条，作为第二百八十四条之一：“在法律规定的国家考试中，组织作弊的，处三年以下有期徒刑或者拘役，并处或者单处罚金；情节严重的，处三年以上七年以下有期徒刑，并处罚金。</w:t>
      </w:r>
      <w:r>
        <w:rPr>
          <w:rFonts w:hint="eastAsia" w:ascii="仿宋_GB2312" w:hAnsi="Times New Roman" w:eastAsia="仿宋_GB2312" w:cs="仿宋_GB2312"/>
          <w:kern w:val="0"/>
          <w:sz w:val="32"/>
          <w:szCs w:val="32"/>
          <w:lang w:eastAsia="zh-CN"/>
        </w:rPr>
        <w:t>”</w:t>
      </w:r>
    </w:p>
    <w:p>
      <w:pPr>
        <w:overflowPunct w:val="0"/>
        <w:autoSpaceDE w:val="0"/>
        <w:autoSpaceDN w:val="0"/>
        <w:adjustRightInd w:val="0"/>
        <w:snapToGrid w:val="0"/>
        <w:spacing w:line="360" w:lineRule="auto"/>
        <w:ind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“为他人实施前款犯罪提供作弊器材或者其他帮助的，依照前款的规定处罚。</w:t>
      </w:r>
      <w:r>
        <w:rPr>
          <w:rFonts w:hint="eastAsia" w:ascii="仿宋_GB2312" w:hAnsi="Times New Roman" w:eastAsia="仿宋_GB2312" w:cs="仿宋_GB2312"/>
          <w:kern w:val="0"/>
          <w:sz w:val="32"/>
          <w:szCs w:val="32"/>
          <w:lang w:eastAsia="zh-CN"/>
        </w:rPr>
        <w:t>”</w:t>
      </w:r>
    </w:p>
    <w:p>
      <w:pPr>
        <w:overflowPunct w:val="0"/>
        <w:autoSpaceDE w:val="0"/>
        <w:autoSpaceDN w:val="0"/>
        <w:adjustRightInd w:val="0"/>
        <w:snapToGrid w:val="0"/>
        <w:spacing w:line="360" w:lineRule="auto"/>
        <w:ind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“为实施考试作弊行为，向他人非法出售或者提供第一款规定的考试的试题、答案的，依照第一款的规定处罚。</w:t>
      </w:r>
      <w:r>
        <w:rPr>
          <w:rFonts w:hint="eastAsia" w:ascii="仿宋_GB2312" w:hAnsi="Times New Roman" w:eastAsia="仿宋_GB2312" w:cs="仿宋_GB2312"/>
          <w:kern w:val="0"/>
          <w:sz w:val="32"/>
          <w:szCs w:val="32"/>
          <w:lang w:eastAsia="zh-CN"/>
        </w:rPr>
        <w:t>”</w:t>
      </w:r>
    </w:p>
    <w:p>
      <w:pPr>
        <w:overflowPunct w:val="0"/>
        <w:autoSpaceDE w:val="0"/>
        <w:autoSpaceDN w:val="0"/>
        <w:adjustRightInd w:val="0"/>
        <w:snapToGrid w:val="0"/>
        <w:spacing w:line="360" w:lineRule="auto"/>
        <w:ind w:firstLine="600"/>
        <w:rPr>
          <w:rFonts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“代替他人或者让他人代替自己参加第一款规定的考试的，处拘役或者管制，并处或者单处罚金。”</w:t>
      </w:r>
    </w:p>
    <w:p>
      <w:pPr>
        <w:widowControl/>
        <w:shd w:val="clear" w:color="auto" w:fill="FFFFFF"/>
        <w:snapToGrid w:val="0"/>
        <w:spacing w:line="600" w:lineRule="exact"/>
        <w:ind w:firstLine="643" w:firstLineChars="200"/>
        <w:jc w:val="left"/>
        <w:rPr>
          <w:rFonts w:hint="eastAsia" w:ascii="仿宋" w:hAnsi="仿宋" w:eastAsia="仿宋" w:cs="仿宋"/>
          <w:color w:val="000000"/>
          <w:kern w:val="0"/>
          <w:sz w:val="32"/>
          <w:szCs w:val="32"/>
        </w:rPr>
      </w:pPr>
      <w:bookmarkStart w:id="0" w:name="_GoBack"/>
      <w:r>
        <w:rPr>
          <w:rFonts w:hint="eastAsia" w:ascii="仿宋" w:hAnsi="仿宋" w:eastAsia="仿宋" w:cs="仿宋"/>
          <w:b/>
          <w:bCs/>
          <w:color w:val="000000"/>
          <w:kern w:val="0"/>
          <w:sz w:val="32"/>
          <w:szCs w:val="32"/>
        </w:rPr>
        <w:t>（最高人民法院、最高人民检察院就办理此类刑事案件适用法律的若干问题作出了具体解释，自2019年9月4日起施行）</w:t>
      </w:r>
    </w:p>
    <w:bookmarkEnd w:id="0"/>
    <w:p>
      <w:pPr>
        <w:rPr>
          <w:sz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2715260</wp:posOffset>
              </wp:positionH>
              <wp:positionV relativeFrom="paragraph">
                <wp:posOffset>-182245</wp:posOffset>
              </wp:positionV>
              <wp:extent cx="680720" cy="328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0720"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14.35pt;height:25.85pt;width:53.6pt;mso-position-horizontal-relative:margin;z-index:251658240;mso-width-relative:page;mso-height-relative:page;" filled="f" stroked="f" coordsize="21600,21600" o:gfxdata="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HH2dkAAAAK&#10;AQAADwAAAAAAAAABACAAAAAiAAAAZHJzL2Rvd25yZXYueG1sUEsBAhQAFAAAAAgAh07iQJa62zcb&#10;AgAAEwQAAA4AAAAAAAAAAQAgAAAAKAEAAGRycy9lMm9Eb2MueG1sUEsFBgAAAAAGAAYAWQEAALUF&#10;AAAAAA==&#10;">
              <v:fill on="f" focussize="0,0"/>
              <v:stroke on="f" weight="0.5pt"/>
              <v:imagedata o:title=""/>
              <o:lock v:ext="edit" aspectratio="f"/>
              <v:textbox inset="0mm,0mm,0mm,0mm">
                <w:txbxContent>
                  <w:p>
                    <w:pPr>
                      <w:pStyle w:val="2"/>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lang w:eastAsia="zh-CN"/>
                      </w:rPr>
                      <w:t>1</w:t>
                    </w:r>
                    <w:r>
                      <w:rPr>
                        <w:rFonts w:hint="eastAsia" w:ascii="宋体" w:hAnsi="宋体" w:eastAsia="宋体" w:cs="宋体"/>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27A99"/>
    <w:rsid w:val="07622EA1"/>
    <w:rsid w:val="0DD27A99"/>
    <w:rsid w:val="13D92E65"/>
    <w:rsid w:val="2B741647"/>
    <w:rsid w:val="3242361F"/>
    <w:rsid w:val="401330BC"/>
    <w:rsid w:val="43A60218"/>
    <w:rsid w:val="5E006DDB"/>
    <w:rsid w:val="68513A9B"/>
    <w:rsid w:val="7A8D1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附件标题"/>
    <w:basedOn w:val="1"/>
    <w:qFormat/>
    <w:uiPriority w:val="0"/>
    <w:pPr>
      <w:snapToGrid w:val="0"/>
      <w:spacing w:after="156" w:afterLines="50" w:line="540" w:lineRule="exact"/>
      <w:jc w:val="center"/>
    </w:pPr>
    <w:rPr>
      <w:rFonts w:ascii="仿宋_GB2312" w:eastAsia="仿宋_GB2312"/>
      <w:b/>
      <w:kern w:val="2"/>
      <w:sz w:val="40"/>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2024-04-28T01:55:00Z</dcterms:created>
  <dc:creator>Dell</dc:creator>
  <cp:lastModifiedBy>Dell</cp:lastModifiedBy>
  <dcterms:modified xsi:type="dcterms:W3CDTF">2024-10-29T02:28:57Z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2052-10.8.2.6873</vt:lpwstr>
  </property>
</Properties>
</file>