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39CAA14">
      <w:pPr>
        <w:wordWrap w:val="0"/>
        <w:spacing w:line="560" w:lineRule="exact"/>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附件1：</w:t>
      </w:r>
      <w:bookmarkStart w:id="0" w:name="_GoBack"/>
      <w:r>
        <w:rPr>
          <w:rFonts w:hint="eastAsia" w:ascii="方正小标宋简体" w:hAnsi="方正小标宋简体" w:eastAsia="方正小标宋简体" w:cs="方正小标宋简体"/>
          <w:sz w:val="36"/>
          <w:szCs w:val="36"/>
          <w:shd w:val="clear" w:color="auto" w:fill="FFFFFF"/>
        </w:rPr>
        <w:t>2024年</w:t>
      </w:r>
      <w:r>
        <w:rPr>
          <w:rFonts w:hint="eastAsia" w:ascii="方正小标宋简体" w:hAnsi="方正小标宋简体" w:eastAsia="方正小标宋简体" w:cs="方正小标宋简体"/>
          <w:sz w:val="36"/>
          <w:szCs w:val="36"/>
          <w:shd w:val="clear" w:color="auto" w:fill="FFFFFF"/>
          <w:lang w:val="en-US" w:eastAsia="zh-CN"/>
        </w:rPr>
        <w:t>吉安市某国企</w:t>
      </w:r>
      <w:r>
        <w:rPr>
          <w:rFonts w:hint="eastAsia" w:ascii="方正小标宋简体" w:hAnsi="方正小标宋简体" w:eastAsia="方正小标宋简体" w:cs="方正小标宋简体"/>
          <w:sz w:val="36"/>
          <w:szCs w:val="36"/>
          <w:shd w:val="clear" w:color="auto" w:fill="FFFFFF"/>
        </w:rPr>
        <w:t>招聘岗位及任职要求</w:t>
      </w:r>
      <w:bookmarkEnd w:id="0"/>
    </w:p>
    <w:tbl>
      <w:tblPr>
        <w:tblStyle w:val="4"/>
        <w:tblW w:w="8522" w:type="dxa"/>
        <w:jc w:val="center"/>
        <w:tblLayout w:type="fixed"/>
        <w:tblCellMar>
          <w:top w:w="0" w:type="dxa"/>
          <w:left w:w="108" w:type="dxa"/>
          <w:bottom w:w="0" w:type="dxa"/>
          <w:right w:w="108" w:type="dxa"/>
        </w:tblCellMar>
      </w:tblPr>
      <w:tblGrid>
        <w:gridCol w:w="564"/>
        <w:gridCol w:w="1133"/>
        <w:gridCol w:w="807"/>
        <w:gridCol w:w="6018"/>
      </w:tblGrid>
      <w:tr w14:paraId="6909AC2A">
        <w:tblPrEx>
          <w:tblCellMar>
            <w:top w:w="0" w:type="dxa"/>
            <w:left w:w="108" w:type="dxa"/>
            <w:bottom w:w="0" w:type="dxa"/>
            <w:right w:w="108" w:type="dxa"/>
          </w:tblCellMar>
        </w:tblPrEx>
        <w:trPr>
          <w:trHeight w:val="762"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48865B">
            <w:pPr>
              <w:widowControl/>
              <w:spacing w:line="240" w:lineRule="exact"/>
              <w:jc w:val="center"/>
              <w:textAlignment w:val="center"/>
              <w:rPr>
                <w:rFonts w:ascii="楷体_GB2312" w:hAnsi="宋体" w:eastAsia="楷体_GB2312" w:cs="楷体_GB2312"/>
                <w:b/>
                <w:bCs/>
                <w:color w:val="000000"/>
                <w:sz w:val="24"/>
                <w:szCs w:val="24"/>
              </w:rPr>
            </w:pPr>
            <w:r>
              <w:rPr>
                <w:rFonts w:hint="eastAsia" w:ascii="楷体_GB2312" w:hAnsi="宋体" w:eastAsia="楷体_GB2312" w:cs="楷体_GB2312"/>
                <w:b/>
                <w:bCs/>
                <w:color w:val="000000"/>
                <w:kern w:val="0"/>
                <w:sz w:val="24"/>
                <w:szCs w:val="24"/>
              </w:rPr>
              <w:t>序号</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6FB06DB">
            <w:pPr>
              <w:widowControl/>
              <w:spacing w:line="240" w:lineRule="exact"/>
              <w:jc w:val="center"/>
              <w:textAlignment w:val="center"/>
              <w:rPr>
                <w:rFonts w:ascii="楷体_GB2312" w:hAnsi="宋体" w:eastAsia="楷体_GB2312" w:cs="楷体_GB2312"/>
                <w:b/>
                <w:bCs/>
                <w:color w:val="000000"/>
                <w:sz w:val="24"/>
                <w:szCs w:val="24"/>
              </w:rPr>
            </w:pPr>
            <w:r>
              <w:rPr>
                <w:rFonts w:hint="eastAsia" w:ascii="楷体_GB2312" w:hAnsi="宋体" w:eastAsia="楷体_GB2312" w:cs="楷体_GB2312"/>
                <w:b/>
                <w:bCs/>
                <w:color w:val="000000"/>
                <w:kern w:val="0"/>
                <w:sz w:val="24"/>
                <w:szCs w:val="24"/>
              </w:rPr>
              <w:t>职位序号及名称</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A7EE6D">
            <w:pPr>
              <w:widowControl/>
              <w:spacing w:line="240" w:lineRule="exact"/>
              <w:jc w:val="center"/>
              <w:textAlignment w:val="center"/>
              <w:rPr>
                <w:rFonts w:ascii="楷体_GB2312" w:hAnsi="宋体" w:eastAsia="楷体_GB2312" w:cs="楷体_GB2312"/>
                <w:b/>
                <w:bCs/>
                <w:color w:val="000000"/>
                <w:sz w:val="24"/>
                <w:szCs w:val="24"/>
              </w:rPr>
            </w:pPr>
            <w:r>
              <w:rPr>
                <w:rFonts w:hint="eastAsia" w:ascii="楷体_GB2312" w:hAnsi="宋体" w:eastAsia="楷体_GB2312" w:cs="楷体_GB2312"/>
                <w:b/>
                <w:bCs/>
                <w:color w:val="000000"/>
                <w:kern w:val="0"/>
                <w:sz w:val="24"/>
                <w:szCs w:val="24"/>
              </w:rPr>
              <w:t>招聘人数</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6FCC5D">
            <w:pPr>
              <w:widowControl/>
              <w:spacing w:line="240" w:lineRule="exact"/>
              <w:jc w:val="center"/>
              <w:textAlignment w:val="center"/>
              <w:rPr>
                <w:rFonts w:ascii="楷体_GB2312" w:hAnsi="宋体" w:eastAsia="楷体_GB2312" w:cs="楷体_GB2312"/>
                <w:b/>
                <w:bCs/>
                <w:color w:val="000000"/>
                <w:sz w:val="24"/>
                <w:szCs w:val="24"/>
              </w:rPr>
            </w:pPr>
            <w:r>
              <w:rPr>
                <w:rFonts w:hint="eastAsia" w:ascii="楷体_GB2312" w:hAnsi="宋体" w:eastAsia="楷体_GB2312" w:cs="楷体_GB2312"/>
                <w:b/>
                <w:bCs/>
                <w:color w:val="000000"/>
                <w:kern w:val="0"/>
                <w:sz w:val="24"/>
                <w:szCs w:val="24"/>
              </w:rPr>
              <w:t>岗位要求</w:t>
            </w:r>
          </w:p>
        </w:tc>
      </w:tr>
      <w:tr w14:paraId="031AA3B3">
        <w:tblPrEx>
          <w:tblCellMar>
            <w:top w:w="0" w:type="dxa"/>
            <w:left w:w="108" w:type="dxa"/>
            <w:bottom w:w="0" w:type="dxa"/>
            <w:right w:w="108" w:type="dxa"/>
          </w:tblCellMar>
        </w:tblPrEx>
        <w:trPr>
          <w:trHeight w:val="186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AC2823">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kern w:val="0"/>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6BB6F8">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color w:val="000000"/>
                <w:sz w:val="28"/>
                <w:szCs w:val="28"/>
                <w:lang w:val="en-US" w:eastAsia="zh-CN"/>
              </w:rPr>
            </w:pPr>
            <w:r>
              <w:rPr>
                <w:rFonts w:hint="eastAsia" w:ascii="仿宋_GB2312" w:hAnsi="仿宋_GB2312" w:eastAsia="仿宋_GB2312" w:cs="仿宋_GB2312"/>
                <w:b w:val="0"/>
                <w:bCs w:val="0"/>
                <w:color w:val="000000"/>
                <w:kern w:val="0"/>
                <w:sz w:val="28"/>
                <w:szCs w:val="28"/>
              </w:rPr>
              <w:t>01</w:t>
            </w:r>
            <w:r>
              <w:rPr>
                <w:rFonts w:hint="eastAsia" w:ascii="仿宋_GB2312" w:hAnsi="仿宋_GB2312" w:eastAsia="仿宋_GB2312" w:cs="仿宋_GB2312"/>
                <w:b w:val="0"/>
                <w:bCs w:val="0"/>
                <w:color w:val="000000"/>
                <w:kern w:val="0"/>
                <w:sz w:val="28"/>
                <w:szCs w:val="28"/>
                <w:lang w:val="en-US" w:eastAsia="zh-CN"/>
              </w:rPr>
              <w:t>投资总监岗</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D959BAA">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kern w:val="0"/>
                <w:sz w:val="28"/>
                <w:szCs w:val="28"/>
              </w:rPr>
              <w:t>1</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4D55B1">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color w:val="000000"/>
                <w:kern w:val="0"/>
                <w:sz w:val="28"/>
                <w:szCs w:val="28"/>
                <w:lang w:val="en-US" w:eastAsia="zh-CN"/>
              </w:rPr>
              <w:t>1.具有全日制硕士研究生及以上学历，理工科相关专业教育背景；</w:t>
            </w:r>
          </w:p>
          <w:p w14:paraId="7B75C723">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color w:val="000000"/>
                <w:kern w:val="0"/>
                <w:sz w:val="28"/>
                <w:szCs w:val="28"/>
                <w:lang w:val="en-US" w:eastAsia="zh-CN"/>
              </w:rPr>
              <w:t>2.5年及以上股权投资管理或者相关产业管理等工作经验；</w:t>
            </w:r>
          </w:p>
          <w:p w14:paraId="28A58EBE">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color w:val="000000"/>
                <w:kern w:val="0"/>
                <w:sz w:val="28"/>
                <w:szCs w:val="28"/>
                <w:lang w:val="en-US" w:eastAsia="zh-CN"/>
              </w:rPr>
              <w:t>3.至少2起主导投资（主导投资是指相关人员主持尽职调查、投资决策等工作）于未上市企业股权的项目，投资金额合计不低于3000万元，且至少1起通过首次公开发行股票并上市、股权并购或者股权转让等方式退出（须提供完整证明材料）；</w:t>
            </w:r>
          </w:p>
          <w:p w14:paraId="7FB899D1">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color w:val="000000"/>
                <w:kern w:val="0"/>
                <w:sz w:val="28"/>
                <w:szCs w:val="28"/>
                <w:lang w:val="en-US" w:eastAsia="zh-CN"/>
              </w:rPr>
              <w:t>4.具备较广泛的上市公司及股东资源，具有较强的行业人脉资源，对一级市场股权投资有敏锐的观察力；</w:t>
            </w:r>
          </w:p>
          <w:p w14:paraId="126E25C2">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color w:val="000000"/>
                <w:kern w:val="0"/>
                <w:sz w:val="28"/>
                <w:szCs w:val="28"/>
                <w:lang w:val="en-US" w:eastAsia="zh-CN"/>
              </w:rPr>
              <w:t>5.具备一定经济宏观动向判断能力，优秀的投资开拓能力和商务谈判能力。</w:t>
            </w:r>
          </w:p>
          <w:p w14:paraId="60C077E0">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b w:val="0"/>
                <w:bCs w:val="0"/>
                <w:color w:val="000000"/>
                <w:sz w:val="28"/>
                <w:szCs w:val="28"/>
              </w:rPr>
            </w:pPr>
          </w:p>
        </w:tc>
      </w:tr>
      <w:tr w14:paraId="1D7DF9C0">
        <w:tblPrEx>
          <w:tblCellMar>
            <w:top w:w="0" w:type="dxa"/>
            <w:left w:w="108" w:type="dxa"/>
            <w:bottom w:w="0" w:type="dxa"/>
            <w:right w:w="108" w:type="dxa"/>
          </w:tblCellMar>
        </w:tblPrEx>
        <w:trPr>
          <w:trHeight w:val="193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024F7D">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kern w:val="0"/>
                <w:sz w:val="28"/>
                <w:szCs w:val="28"/>
              </w:rPr>
              <w:t>2</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3413D6">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sz w:val="28"/>
                <w:szCs w:val="28"/>
                <w:lang w:val="en-US" w:eastAsia="zh-CN"/>
              </w:rPr>
              <w:t>02工程造价岗（安装专业方向）</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14C720">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kern w:val="0"/>
                <w:sz w:val="28"/>
                <w:szCs w:val="28"/>
              </w:rPr>
              <w:t>1</w:t>
            </w:r>
          </w:p>
        </w:tc>
        <w:tc>
          <w:tcPr>
            <w:tcW w:w="6018"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12D50C">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color w:val="000000"/>
                <w:kern w:val="0"/>
                <w:sz w:val="28"/>
                <w:szCs w:val="28"/>
                <w:lang w:val="en-US" w:eastAsia="zh-CN"/>
              </w:rPr>
              <w:t>1.大专及以上学历；</w:t>
            </w:r>
          </w:p>
          <w:p w14:paraId="083DE28A">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color w:val="000000"/>
                <w:kern w:val="0"/>
                <w:sz w:val="28"/>
                <w:szCs w:val="28"/>
                <w:lang w:val="en-US" w:eastAsia="zh-CN"/>
              </w:rPr>
              <w:t>2.专业不限；</w:t>
            </w:r>
          </w:p>
          <w:p w14:paraId="71243A5A">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color w:val="000000"/>
                <w:kern w:val="0"/>
                <w:sz w:val="28"/>
                <w:szCs w:val="28"/>
                <w:lang w:val="en-US" w:eastAsia="zh-CN"/>
              </w:rPr>
              <w:t>3.40周岁及以下，取得一级造价工程师资格（安装工程专业）；</w:t>
            </w:r>
          </w:p>
          <w:p w14:paraId="4E1752C4">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color w:val="000000"/>
                <w:kern w:val="0"/>
                <w:sz w:val="28"/>
                <w:szCs w:val="28"/>
                <w:lang w:val="en-US" w:eastAsia="zh-CN"/>
              </w:rPr>
              <w:t>4.五年以上安装专业工程预算、结算编制、审核等造价工作经历（须提供至少两个审定造价达1000万元及以上的建筑机电安装工程财政委托评审或审计局委托审计项目业绩）；工程造价管理、工程建设方面业务知识扎实；掌握国家法律法规及工程预算定额等工程造价管理规定。</w:t>
            </w:r>
          </w:p>
          <w:p w14:paraId="163810F2">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b w:val="0"/>
                <w:bCs w:val="0"/>
                <w:color w:val="000000"/>
                <w:sz w:val="28"/>
                <w:szCs w:val="28"/>
              </w:rPr>
            </w:pPr>
          </w:p>
        </w:tc>
      </w:tr>
    </w:tbl>
    <w:p w14:paraId="5415E679">
      <w:pPr>
        <w:pStyle w:val="3"/>
        <w:widowControl/>
        <w:numPr>
          <w:ilvl w:val="0"/>
          <w:numId w:val="0"/>
        </w:numPr>
        <w:shd w:val="clear" w:color="auto" w:fill="FFFFFF"/>
        <w:wordWrap w:val="0"/>
        <w:spacing w:beforeAutospacing="0" w:afterAutospacing="0" w:line="560" w:lineRule="exact"/>
        <w:jc w:val="both"/>
        <w:rPr>
          <w:rStyle w:val="7"/>
          <w:rFonts w:hint="eastAsia" w:ascii="仿宋_GB2312" w:hAnsi="仿宋_GB2312" w:cs="仿宋_GB2312"/>
          <w:color w:val="auto"/>
          <w:sz w:val="32"/>
          <w:szCs w:val="22"/>
          <w:u w:val="none"/>
          <w:shd w:val="clear" w:color="auto" w:fill="FFFFFF"/>
        </w:rPr>
      </w:pPr>
    </w:p>
    <w:p w14:paraId="7A6D0C82">
      <w:pPr>
        <w:pStyle w:val="3"/>
        <w:widowControl/>
        <w:shd w:val="clear" w:color="auto" w:fill="FFFFFF"/>
        <w:wordWrap w:val="0"/>
        <w:spacing w:beforeAutospacing="0" w:afterAutospacing="0" w:line="560" w:lineRule="exact"/>
        <w:ind w:firstLine="640" w:firstLineChars="200"/>
        <w:jc w:val="both"/>
        <w:rPr>
          <w:rStyle w:val="7"/>
          <w:rFonts w:hint="eastAsia" w:ascii="仿宋_GB2312" w:hAnsi="仿宋_GB2312" w:cs="仿宋_GB2312"/>
          <w:color w:val="auto"/>
          <w:sz w:val="32"/>
          <w:szCs w:val="22"/>
          <w:u w:val="none"/>
          <w:shd w:val="clear" w:color="auto" w:fill="FFFFFF"/>
        </w:rPr>
      </w:pPr>
    </w:p>
    <w:p w14:paraId="07B8802F">
      <w:pPr>
        <w:numPr>
          <w:ilvl w:val="0"/>
          <w:numId w:val="0"/>
        </w:numPr>
        <w:spacing w:line="600" w:lineRule="exact"/>
        <w:ind w:leftChars="200"/>
        <w:rPr>
          <w:rFonts w:hint="default" w:ascii="仿宋_GB2312" w:hAnsi="仿宋_GB2312" w:cs="仿宋_GB2312"/>
          <w:sz w:val="32"/>
          <w:szCs w:val="32"/>
          <w:lang w:val="en-US" w:eastAsia="zh-CN"/>
        </w:rPr>
      </w:pPr>
    </w:p>
    <w:p w14:paraId="1D5CE174">
      <w:pPr>
        <w:pStyle w:val="3"/>
        <w:widowControl/>
        <w:numPr>
          <w:ilvl w:val="0"/>
          <w:numId w:val="0"/>
        </w:numPr>
        <w:shd w:val="clear" w:color="auto" w:fill="FFFFFF"/>
        <w:wordWrap w:val="0"/>
        <w:spacing w:beforeAutospacing="0" w:afterAutospacing="0" w:line="560" w:lineRule="exact"/>
        <w:jc w:val="both"/>
        <w:rPr>
          <w:rStyle w:val="6"/>
          <w:rFonts w:hint="default" w:ascii="楷体_GB2312" w:hAnsi="楷体_GB2312" w:eastAsia="楷体_GB2312" w:cs="楷体_GB2312"/>
          <w:sz w:val="32"/>
          <w:szCs w:val="22"/>
          <w:shd w:val="clear" w:color="auto" w:fill="FFFFFF"/>
          <w:lang w:val="en-US" w:eastAsia="zh-CN"/>
        </w:rPr>
      </w:pPr>
    </w:p>
    <w:p w14:paraId="2822A72F">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cs="仿宋_GB2312"/>
          <w:sz w:val="32"/>
          <w:szCs w:val="32"/>
          <w:lang w:val="en-US" w:eastAsia="zh-CN"/>
        </w:rPr>
      </w:pPr>
    </w:p>
    <w:p w14:paraId="67935B02"/>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FB8932E">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3FD23CB">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14:paraId="63FD23CB">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2NWE0YWQ1NzFiNDRlNGViMjkzZmE2NmMxMWMwMDUifQ=="/>
  </w:docVars>
  <w:rsids>
    <w:rsidRoot w:val="00000000"/>
    <w:rsid w:val="09560925"/>
    <w:rsid w:val="4F335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1389</Words>
  <Characters>1505</Characters>
  <Lines>0</Lines>
  <Paragraphs>0</Paragraphs>
  <TotalTime>10</TotalTime>
  <ScaleCrop>false</ScaleCrop>
  <LinksUpToDate>false</LinksUpToDate>
  <CharactersWithSpaces>1505</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2024-07-05T08:35:00Z</dcterms:created>
  <dc:creator>cx</dc:creator>
  <cp:lastModifiedBy>喜洋洋</cp:lastModifiedBy>
  <dcterms:modified xsi:type="dcterms:W3CDTF">2024-07-05T09:31:48Z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FEB006CE81E04030935700C5B9D6B162_13</vt:lpwstr>
  </property>
</Properties>
</file>