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创艺简标宋" w:hAnsi="创艺简标宋" w:eastAsia="创艺简标宋" w:cs="创艺简标宋"/>
          <w:sz w:val="44"/>
          <w:szCs w:val="44"/>
          <w:lang w:val="en-US" w:eastAsia="zh-CN"/>
        </w:rPr>
      </w:pPr>
      <w:bookmarkStart w:id="0" w:name="_GoBack"/>
      <w:r>
        <w:rPr>
          <w:rFonts w:hint="eastAsia" w:ascii="创艺简标宋" w:hAnsi="创艺简标宋" w:eastAsia="创艺简标宋" w:cs="创艺简标宋"/>
          <w:sz w:val="44"/>
          <w:szCs w:val="44"/>
          <w:lang w:val="en-US" w:eastAsia="zh-CN"/>
        </w:rPr>
        <w:t>资格审核注意事项</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资格审核资料清单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32"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身份证原件及复印件；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32"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笔试准考证；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毕业证、学位证（含中技、高技、专科、本科及研究生阶段）的原件及复印件，内地高校毕业生同时提交学信网学历、学位验证信息复印件，</w:t>
      </w:r>
      <w:r>
        <w:rPr>
          <w:rFonts w:hint="eastAsia" w:ascii="仿宋_GB2312" w:hAnsi="仿宋_GB2312" w:eastAsia="仿宋_GB2312" w:cs="仿宋_GB2312"/>
          <w:color w:val="000000"/>
          <w:sz w:val="32"/>
          <w:szCs w:val="32"/>
          <w:lang w:eastAsia="zh-CN"/>
        </w:rPr>
        <w:t>留学回国人员需提供由教育部留学服务中心出具的国（境）外学历、学位认证函等有关证明材料。暂不能提供毕业证书、学位证书的</w:t>
      </w:r>
      <w:r>
        <w:rPr>
          <w:rFonts w:hint="eastAsia" w:ascii="仿宋_GB2312" w:hAnsi="仿宋_GB2312" w:eastAsia="仿宋_GB2312" w:cs="仿宋_GB2312"/>
          <w:color w:val="000000"/>
          <w:sz w:val="32"/>
          <w:szCs w:val="32"/>
          <w:lang w:val="en-US" w:eastAsia="zh-CN"/>
        </w:rPr>
        <w:t>2024年应届毕业生</w:t>
      </w:r>
      <w:r>
        <w:rPr>
          <w:rFonts w:hint="eastAsia" w:ascii="仿宋_GB2312" w:hAnsi="仿宋_GB2312" w:eastAsia="仿宋_GB2312" w:cs="仿宋_GB2312"/>
          <w:color w:val="000000"/>
          <w:sz w:val="32"/>
          <w:szCs w:val="32"/>
          <w:lang w:eastAsia="zh-CN"/>
        </w:rPr>
        <w:t>，须提供学生证、毕业生就业推荐表。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报考考生类别条件为“应届毕业生”岗位的，分类提供不同材料：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32"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国内普通高校、职业院校2024年应届毕业生（非在职）</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202</w:t>
      </w:r>
      <w:r>
        <w:rPr>
          <w:rFonts w:hint="eastAsia" w:ascii="仿宋_GB2312" w:hAnsi="仿宋_GB2312" w:eastAsia="仿宋_GB2312" w:cs="仿宋_GB2312"/>
          <w:b w:val="0"/>
          <w:bCs w:val="0"/>
          <w:kern w:val="2"/>
          <w:sz w:val="32"/>
          <w:szCs w:val="32"/>
          <w:lang w:val="en-US" w:eastAsia="zh-CN" w:bidi="ar-SA"/>
        </w:rPr>
        <w:t>4</w:t>
      </w:r>
      <w:r>
        <w:rPr>
          <w:rFonts w:hint="default" w:ascii="仿宋_GB2312" w:hAnsi="仿宋_GB2312" w:eastAsia="仿宋_GB2312" w:cs="仿宋_GB2312"/>
          <w:b w:val="0"/>
          <w:bCs w:val="0"/>
          <w:kern w:val="2"/>
          <w:sz w:val="32"/>
          <w:szCs w:val="32"/>
          <w:lang w:val="en-US" w:eastAsia="zh-CN" w:bidi="ar-SA"/>
        </w:rPr>
        <w:t>届技工院校毕业生（非在职）</w:t>
      </w:r>
      <w:r>
        <w:rPr>
          <w:rFonts w:hint="eastAsia" w:ascii="仿宋_GB2312" w:hAnsi="仿宋_GB2312" w:eastAsia="仿宋_GB2312" w:cs="仿宋_GB2312"/>
          <w:b w:val="0"/>
          <w:bCs w:val="0"/>
          <w:kern w:val="2"/>
          <w:sz w:val="32"/>
          <w:szCs w:val="32"/>
          <w:lang w:val="en-US" w:eastAsia="zh-CN" w:bidi="ar-SA"/>
        </w:rPr>
        <w:t>需提供按上述第3点要求材料；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32"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国家统一招生的202</w:t>
      </w:r>
      <w:r>
        <w:rPr>
          <w:rFonts w:hint="eastAsia" w:ascii="仿宋_GB2312" w:hAnsi="仿宋_GB2312" w:eastAsia="仿宋_GB2312" w:cs="仿宋_GB2312"/>
          <w:b w:val="0"/>
          <w:bCs w:val="0"/>
          <w:kern w:val="2"/>
          <w:sz w:val="32"/>
          <w:szCs w:val="32"/>
          <w:lang w:val="en-US" w:eastAsia="zh-CN" w:bidi="ar-SA"/>
        </w:rPr>
        <w:t>2</w:t>
      </w:r>
      <w:r>
        <w:rPr>
          <w:rFonts w:hint="default" w:ascii="仿宋_GB2312" w:hAnsi="仿宋_GB2312" w:eastAsia="仿宋_GB2312" w:cs="仿宋_GB2312"/>
          <w:b w:val="0"/>
          <w:bCs w:val="0"/>
          <w:kern w:val="2"/>
          <w:sz w:val="32"/>
          <w:szCs w:val="32"/>
          <w:lang w:val="en-US" w:eastAsia="zh-CN" w:bidi="ar-SA"/>
        </w:rPr>
        <w:t>、202</w:t>
      </w:r>
      <w:r>
        <w:rPr>
          <w:rFonts w:hint="eastAsia" w:ascii="仿宋_GB2312" w:hAnsi="仿宋_GB2312" w:eastAsia="仿宋_GB2312" w:cs="仿宋_GB2312"/>
          <w:b w:val="0"/>
          <w:bCs w:val="0"/>
          <w:kern w:val="2"/>
          <w:sz w:val="32"/>
          <w:szCs w:val="32"/>
          <w:lang w:val="en-US" w:eastAsia="zh-CN" w:bidi="ar-SA"/>
        </w:rPr>
        <w:t>3</w:t>
      </w:r>
      <w:r>
        <w:rPr>
          <w:rFonts w:hint="default" w:ascii="仿宋_GB2312" w:hAnsi="仿宋_GB2312" w:eastAsia="仿宋_GB2312" w:cs="仿宋_GB2312"/>
          <w:b w:val="0"/>
          <w:bCs w:val="0"/>
          <w:kern w:val="2"/>
          <w:sz w:val="32"/>
          <w:szCs w:val="32"/>
          <w:lang w:val="en-US" w:eastAsia="zh-CN" w:bidi="ar-SA"/>
        </w:rPr>
        <w:t>年普通高校毕业生（非在职）</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202</w:t>
      </w:r>
      <w:r>
        <w:rPr>
          <w:rFonts w:hint="eastAsia" w:ascii="仿宋_GB2312" w:hAnsi="仿宋_GB2312" w:eastAsia="仿宋_GB2312" w:cs="仿宋_GB2312"/>
          <w:b w:val="0"/>
          <w:bCs w:val="0"/>
          <w:kern w:val="2"/>
          <w:sz w:val="32"/>
          <w:szCs w:val="32"/>
          <w:lang w:val="en-US" w:eastAsia="zh-CN" w:bidi="ar-SA"/>
        </w:rPr>
        <w:t>2</w:t>
      </w:r>
      <w:r>
        <w:rPr>
          <w:rFonts w:hint="default" w:ascii="仿宋_GB2312" w:hAnsi="仿宋_GB2312" w:eastAsia="仿宋_GB2312" w:cs="仿宋_GB2312"/>
          <w:b w:val="0"/>
          <w:bCs w:val="0"/>
          <w:kern w:val="2"/>
          <w:sz w:val="32"/>
          <w:szCs w:val="32"/>
          <w:lang w:val="en-US" w:eastAsia="zh-CN" w:bidi="ar-SA"/>
        </w:rPr>
        <w:t>年1月1日至202</w:t>
      </w:r>
      <w:r>
        <w:rPr>
          <w:rFonts w:hint="eastAsia" w:ascii="仿宋_GB2312" w:hAnsi="仿宋_GB2312" w:eastAsia="仿宋_GB2312" w:cs="仿宋_GB2312"/>
          <w:b w:val="0"/>
          <w:bCs w:val="0"/>
          <w:kern w:val="2"/>
          <w:sz w:val="32"/>
          <w:szCs w:val="32"/>
          <w:lang w:val="en-US" w:eastAsia="zh-CN" w:bidi="ar-SA"/>
        </w:rPr>
        <w:t>4</w:t>
      </w:r>
      <w:r>
        <w:rPr>
          <w:rFonts w:hint="default"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val="0"/>
          <w:kern w:val="2"/>
          <w:sz w:val="32"/>
          <w:szCs w:val="32"/>
          <w:lang w:val="en-US" w:eastAsia="zh-CN" w:bidi="ar-SA"/>
        </w:rPr>
        <w:t>3</w:t>
      </w:r>
      <w:r>
        <w:rPr>
          <w:rFonts w:hint="default" w:ascii="仿宋_GB2312" w:hAnsi="仿宋_GB2312" w:eastAsia="仿宋_GB2312" w:cs="仿宋_GB2312"/>
          <w:b w:val="0"/>
          <w:bCs w:val="0"/>
          <w:kern w:val="2"/>
          <w:sz w:val="32"/>
          <w:szCs w:val="32"/>
          <w:lang w:val="en-US" w:eastAsia="zh-CN" w:bidi="ar-SA"/>
        </w:rPr>
        <w:t>月</w:t>
      </w:r>
      <w:r>
        <w:rPr>
          <w:rFonts w:hint="eastAsia" w:ascii="仿宋_GB2312" w:hAnsi="仿宋_GB2312" w:eastAsia="仿宋_GB2312" w:cs="仿宋_GB2312"/>
          <w:b w:val="0"/>
          <w:bCs w:val="0"/>
          <w:kern w:val="2"/>
          <w:sz w:val="32"/>
          <w:szCs w:val="32"/>
          <w:lang w:val="en-US" w:eastAsia="zh-CN" w:bidi="ar-SA"/>
        </w:rPr>
        <w:t>25</w:t>
      </w:r>
      <w:r>
        <w:rPr>
          <w:rFonts w:hint="default" w:ascii="仿宋_GB2312" w:hAnsi="仿宋_GB2312" w:eastAsia="仿宋_GB2312" w:cs="仿宋_GB2312"/>
          <w:b w:val="0"/>
          <w:bCs w:val="0"/>
          <w:kern w:val="2"/>
          <w:sz w:val="32"/>
          <w:szCs w:val="32"/>
          <w:lang w:val="en-US" w:eastAsia="zh-CN" w:bidi="ar-SA"/>
        </w:rPr>
        <w:t>日期间取得国（境）外学历学位，且在面试</w:t>
      </w:r>
      <w:r>
        <w:rPr>
          <w:rFonts w:hint="eastAsia" w:ascii="仿宋_GB2312" w:hAnsi="仿宋_GB2312" w:eastAsia="仿宋_GB2312" w:cs="仿宋_GB2312"/>
          <w:b w:val="0"/>
          <w:bCs w:val="0"/>
          <w:kern w:val="2"/>
          <w:sz w:val="32"/>
          <w:szCs w:val="32"/>
          <w:lang w:val="en-US" w:eastAsia="zh-CN" w:bidi="ar-SA"/>
        </w:rPr>
        <w:t>资格</w:t>
      </w:r>
      <w:r>
        <w:rPr>
          <w:rFonts w:hint="eastAsia" w:ascii="仿宋_GB2312" w:hAnsi="仿宋_GB2312" w:cs="仿宋_GB2312"/>
          <w:b w:val="0"/>
          <w:bCs w:val="0"/>
          <w:kern w:val="2"/>
          <w:sz w:val="32"/>
          <w:szCs w:val="32"/>
          <w:lang w:val="en-US" w:eastAsia="zh-CN" w:bidi="ar-SA"/>
        </w:rPr>
        <w:t>审核</w:t>
      </w:r>
      <w:r>
        <w:rPr>
          <w:rFonts w:hint="default" w:ascii="仿宋_GB2312" w:hAnsi="仿宋_GB2312" w:eastAsia="仿宋_GB2312" w:cs="仿宋_GB2312"/>
          <w:b w:val="0"/>
          <w:bCs w:val="0"/>
          <w:kern w:val="2"/>
          <w:sz w:val="32"/>
          <w:szCs w:val="32"/>
          <w:lang w:val="en-US" w:eastAsia="zh-CN" w:bidi="ar-SA"/>
        </w:rPr>
        <w:t>前完成教育部认证的留学回国人员</w:t>
      </w:r>
      <w:r>
        <w:rPr>
          <w:rFonts w:hint="eastAsia" w:ascii="仿宋_GB2312" w:hAnsi="仿宋_GB2312" w:eastAsia="仿宋_GB2312" w:cs="仿宋_GB2312"/>
          <w:b w:val="0"/>
          <w:bCs w:val="0"/>
          <w:kern w:val="2"/>
          <w:sz w:val="32"/>
          <w:szCs w:val="32"/>
          <w:lang w:val="en-US" w:eastAsia="zh-CN" w:bidi="ar-SA"/>
        </w:rPr>
        <w:t>，除按上述第3点要求提供材料外，还需提供自毕业证书落款之日起至报名首日时未曾与用人单位建立过人事或劳动关系的证明材料（缴纳社会保险费记录），并现场签署相关承诺书；</w:t>
      </w:r>
    </w:p>
    <w:p>
      <w:pPr>
        <w:pStyle w:val="2"/>
        <w:rPr>
          <w:rFonts w:hint="default"/>
          <w:lang w:val="en-US" w:eastAsia="zh-CN"/>
        </w:rPr>
      </w:pPr>
      <w:r>
        <w:rPr>
          <w:rFonts w:hint="eastAsia" w:cs="Times New Roman"/>
          <w:color w:val="auto"/>
          <w:kern w:val="0"/>
          <w:sz w:val="32"/>
          <w:szCs w:val="32"/>
          <w:highlight w:val="none"/>
          <w:u w:val="none"/>
          <w:lang w:eastAsia="zh-CN"/>
        </w:rPr>
        <w:t>（</w:t>
      </w:r>
      <w:r>
        <w:rPr>
          <w:rFonts w:hint="eastAsia" w:cs="Times New Roman"/>
          <w:color w:val="auto"/>
          <w:kern w:val="0"/>
          <w:sz w:val="32"/>
          <w:szCs w:val="32"/>
          <w:highlight w:val="none"/>
          <w:u w:val="none"/>
          <w:lang w:val="en-US" w:eastAsia="zh-CN"/>
        </w:rPr>
        <w:t>3）</w:t>
      </w:r>
      <w:r>
        <w:rPr>
          <w:rFonts w:hint="default" w:ascii="仿宋_GB2312" w:hAnsi="仿宋_GB2312" w:eastAsia="仿宋_GB2312" w:cs="仿宋_GB2312"/>
          <w:b w:val="0"/>
          <w:bCs w:val="0"/>
          <w:kern w:val="2"/>
          <w:sz w:val="32"/>
          <w:szCs w:val="32"/>
          <w:lang w:val="en-US" w:eastAsia="zh-CN" w:bidi="ar-SA"/>
        </w:rPr>
        <w:t>正在参加或服务期满且考核合格后2年内的基层服务项目人员</w:t>
      </w:r>
      <w:r>
        <w:rPr>
          <w:rFonts w:hint="eastAsia" w:ascii="仿宋_GB2312" w:hAnsi="仿宋_GB2312" w:eastAsia="仿宋_GB2312" w:cs="仿宋_GB2312"/>
          <w:b w:val="0"/>
          <w:bCs w:val="0"/>
          <w:kern w:val="2"/>
          <w:sz w:val="32"/>
          <w:szCs w:val="32"/>
          <w:lang w:val="en-US" w:eastAsia="zh-CN" w:bidi="ar-SA"/>
        </w:rPr>
        <w:t>，除按上述第3点要求提供材料外，还需提供服务基层项目证明材料</w:t>
      </w:r>
      <w:r>
        <w:rPr>
          <w:rFonts w:hint="eastAsia" w:ascii="仿宋_GB2312" w:hAnsi="仿宋_GB2312" w:cs="仿宋_GB2312"/>
          <w:b w:val="0"/>
          <w:bCs w:val="0"/>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sz w:val="32"/>
          <w:szCs w:val="32"/>
          <w:lang w:val="en-US" w:eastAsia="zh-CN"/>
        </w:rPr>
        <w:t>若所学专业未列入</w:t>
      </w:r>
      <w:r>
        <w:rPr>
          <w:rFonts w:hint="eastAsia" w:ascii="仿宋_GB2312" w:hAnsi="仿宋_GB2312" w:eastAsia="仿宋_GB2312" w:cs="仿宋_GB2312"/>
          <w:color w:val="auto"/>
          <w:kern w:val="0"/>
          <w:sz w:val="32"/>
          <w:szCs w:val="32"/>
          <w:highlight w:val="none"/>
          <w:u w:val="none"/>
          <w:lang w:eastAsia="zh-CN"/>
        </w:rPr>
        <w:t>《公务员专业目录》</w:t>
      </w:r>
      <w:r>
        <w:rPr>
          <w:rFonts w:hint="eastAsia" w:ascii="仿宋_GB2312" w:hAnsi="仿宋_GB2312" w:eastAsia="仿宋_GB2312" w:cs="仿宋_GB2312"/>
          <w:b w:val="0"/>
          <w:bCs w:val="0"/>
          <w:sz w:val="32"/>
          <w:szCs w:val="32"/>
          <w:lang w:val="en-US" w:eastAsia="zh-CN"/>
        </w:rPr>
        <w:t>（无专业代码）的，考生选择专业目录中的相近专业报考的，所学专业必修课程须与报考岗位要求专业的主要课程基本一致，并提供毕业证书（已毕业的）、所学专业课程成绩单、课程对比情况说明及毕业院校设置专业的依据等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黑体" w:cs="仿宋_GB2312"/>
          <w:color w:val="333333"/>
          <w:sz w:val="32"/>
          <w:szCs w:val="32"/>
          <w:lang w:val="en-US" w:eastAsia="zh-CN"/>
        </w:rPr>
      </w:pPr>
      <w:r>
        <w:rPr>
          <w:rFonts w:hint="eastAsia" w:ascii="黑体" w:hAnsi="黑体" w:eastAsia="黑体" w:cs="黑体"/>
          <w:b w:val="0"/>
          <w:bCs w:val="0"/>
          <w:sz w:val="32"/>
          <w:szCs w:val="32"/>
          <w:lang w:val="en-US" w:eastAsia="zh-CN"/>
        </w:rPr>
        <w:t>二、资格审核具体安排</w:t>
      </w:r>
    </w:p>
    <w:p>
      <w:pPr>
        <w:pStyle w:val="3"/>
        <w:shd w:val="clear" w:color="auto" w:fill="FFFFFF"/>
        <w:spacing w:before="0" w:beforeAutospacing="0" w:after="0" w:afterAutospacing="0" w:line="600" w:lineRule="exact"/>
        <w:jc w:val="both"/>
        <w:rPr>
          <w:rFonts w:ascii="仿宋_GB2312" w:eastAsia="仿宋_GB2312"/>
          <w:color w:val="333333"/>
          <w:sz w:val="32"/>
          <w:szCs w:val="32"/>
        </w:rPr>
      </w:pPr>
      <w:r>
        <w:rPr>
          <w:rFonts w:hint="eastAsia" w:ascii="仿宋_GB2312" w:eastAsia="仿宋_GB2312"/>
          <w:color w:val="333333"/>
          <w:sz w:val="32"/>
          <w:szCs w:val="32"/>
        </w:rPr>
        <w:t>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采取现场审核方式，时间、地点、</w:t>
      </w:r>
      <w:r>
        <w:rPr>
          <w:rFonts w:hint="eastAsia" w:ascii="仿宋_GB2312" w:eastAsia="仿宋_GB2312"/>
          <w:color w:val="333333"/>
          <w:sz w:val="32"/>
          <w:szCs w:val="32"/>
          <w:lang w:eastAsia="zh-CN"/>
        </w:rPr>
        <w:t>注意事项</w:t>
      </w:r>
      <w:r>
        <w:rPr>
          <w:rFonts w:hint="eastAsia" w:ascii="仿宋_GB2312" w:eastAsia="仿宋_GB2312"/>
          <w:color w:val="333333"/>
          <w:sz w:val="32"/>
          <w:szCs w:val="32"/>
        </w:rPr>
        <w:t>具体如下：</w:t>
      </w:r>
    </w:p>
    <w:p>
      <w:pPr>
        <w:pStyle w:val="3"/>
        <w:shd w:val="clear" w:color="auto" w:fill="FFFFFF"/>
        <w:spacing w:before="0" w:beforeAutospacing="0" w:after="0" w:afterAutospacing="0" w:line="600" w:lineRule="exact"/>
        <w:jc w:val="both"/>
        <w:rPr>
          <w:rFonts w:ascii="仿宋_GB2312" w:eastAsia="仿宋_GB2312"/>
          <w:color w:val="333333"/>
          <w:sz w:val="32"/>
          <w:szCs w:val="32"/>
        </w:rPr>
      </w:pPr>
      <w:r>
        <w:rPr>
          <w:rFonts w:hint="eastAsia" w:ascii="仿宋_GB2312" w:eastAsia="仿宋_GB2312"/>
          <w:color w:val="333333"/>
          <w:sz w:val="32"/>
          <w:szCs w:val="32"/>
        </w:rPr>
        <w:t>　　（一）资格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时间：202</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5</w:t>
      </w:r>
      <w:r>
        <w:rPr>
          <w:rFonts w:hint="eastAsia" w:ascii="仿宋_GB2312" w:eastAsia="仿宋_GB2312"/>
          <w:color w:val="333333"/>
          <w:sz w:val="32"/>
          <w:szCs w:val="32"/>
        </w:rPr>
        <w:t>月</w:t>
      </w:r>
      <w:r>
        <w:rPr>
          <w:rFonts w:ascii="仿宋_GB2312" w:eastAsia="仿宋_GB2312"/>
          <w:color w:val="333333"/>
          <w:sz w:val="32"/>
          <w:szCs w:val="32"/>
        </w:rPr>
        <w:t>2</w:t>
      </w:r>
      <w:r>
        <w:rPr>
          <w:rFonts w:hint="eastAsia" w:ascii="仿宋_GB2312" w:eastAsia="仿宋_GB2312"/>
          <w:color w:val="333333"/>
          <w:sz w:val="32"/>
          <w:szCs w:val="32"/>
          <w:lang w:val="en-US" w:eastAsia="zh-CN"/>
        </w:rPr>
        <w:t>9</w:t>
      </w:r>
      <w:r>
        <w:rPr>
          <w:rFonts w:hint="eastAsia" w:ascii="仿宋_GB2312" w:eastAsia="仿宋_GB2312"/>
          <w:color w:val="333333"/>
          <w:sz w:val="32"/>
          <w:szCs w:val="32"/>
        </w:rPr>
        <w:t>日（星期</w:t>
      </w:r>
      <w:r>
        <w:rPr>
          <w:rFonts w:hint="eastAsia" w:ascii="仿宋_GB2312" w:eastAsia="仿宋_GB2312"/>
          <w:color w:val="333333"/>
          <w:sz w:val="32"/>
          <w:szCs w:val="32"/>
          <w:lang w:eastAsia="zh-CN"/>
        </w:rPr>
        <w:t>三</w:t>
      </w:r>
      <w:r>
        <w:rPr>
          <w:rFonts w:hint="eastAsia" w:ascii="仿宋_GB2312" w:eastAsia="仿宋_GB2312"/>
          <w:color w:val="333333"/>
          <w:sz w:val="32"/>
          <w:szCs w:val="32"/>
        </w:rPr>
        <w:t>），上午9:00-12:00。</w:t>
      </w:r>
    </w:p>
    <w:p>
      <w:pPr>
        <w:pStyle w:val="3"/>
        <w:shd w:val="clear" w:color="auto" w:fill="FFFFFF"/>
        <w:spacing w:before="0" w:beforeAutospacing="0" w:after="0" w:afterAutospacing="0" w:line="600" w:lineRule="exact"/>
        <w:jc w:val="both"/>
        <w:rPr>
          <w:rFonts w:ascii="仿宋_GB2312" w:eastAsia="仿宋_GB2312"/>
          <w:color w:val="333333"/>
          <w:sz w:val="32"/>
          <w:szCs w:val="32"/>
        </w:rPr>
      </w:pPr>
      <w:r>
        <w:rPr>
          <w:rFonts w:hint="eastAsia" w:ascii="仿宋_GB2312" w:eastAsia="仿宋_GB2312"/>
          <w:color w:val="333333"/>
          <w:sz w:val="32"/>
          <w:szCs w:val="32"/>
        </w:rPr>
        <w:t>　　（二）资格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地点及联系方式：广州市番禺区小谷围街道</w:t>
      </w:r>
      <w:r>
        <w:rPr>
          <w:rFonts w:ascii="仿宋_GB2312" w:eastAsia="仿宋_GB2312"/>
          <w:color w:val="333333"/>
          <w:sz w:val="32"/>
          <w:szCs w:val="32"/>
        </w:rPr>
        <w:t>档案馆路</w:t>
      </w:r>
      <w:r>
        <w:rPr>
          <w:rFonts w:hint="eastAsia" w:ascii="仿宋_GB2312" w:eastAsia="仿宋_GB2312"/>
          <w:color w:val="333333"/>
          <w:sz w:val="32"/>
          <w:szCs w:val="32"/>
        </w:rPr>
        <w:t>33号</w:t>
      </w:r>
      <w:r>
        <w:rPr>
          <w:rFonts w:hint="eastAsia" w:ascii="仿宋_GB2312" w:eastAsia="仿宋_GB2312"/>
          <w:color w:val="333333"/>
          <w:sz w:val="32"/>
          <w:szCs w:val="32"/>
          <w:lang w:val="en-US" w:eastAsia="zh-CN"/>
        </w:rPr>
        <w:t>B区516</w:t>
      </w:r>
      <w:r>
        <w:rPr>
          <w:rFonts w:ascii="仿宋_GB2312" w:eastAsia="仿宋_GB2312"/>
          <w:color w:val="333333"/>
          <w:sz w:val="32"/>
          <w:szCs w:val="32"/>
        </w:rPr>
        <w:t>会议室</w:t>
      </w:r>
      <w:r>
        <w:rPr>
          <w:rFonts w:hint="eastAsia" w:ascii="仿宋_GB2312" w:eastAsia="仿宋_GB2312"/>
          <w:color w:val="333333"/>
          <w:sz w:val="32"/>
          <w:szCs w:val="32"/>
        </w:rPr>
        <w:t>。联系方式：020-</w:t>
      </w:r>
      <w:r>
        <w:rPr>
          <w:rFonts w:ascii="仿宋_GB2312" w:eastAsia="仿宋_GB2312"/>
          <w:color w:val="333333"/>
          <w:sz w:val="32"/>
          <w:szCs w:val="32"/>
        </w:rPr>
        <w:t>31050943</w:t>
      </w:r>
      <w:r>
        <w:rPr>
          <w:rFonts w:hint="eastAsia" w:ascii="仿宋_GB2312" w:eastAsia="仿宋_GB2312"/>
          <w:color w:val="333333"/>
          <w:sz w:val="32"/>
          <w:szCs w:val="32"/>
        </w:rPr>
        <w:t>。</w:t>
      </w:r>
    </w:p>
    <w:p>
      <w:pPr>
        <w:pStyle w:val="3"/>
        <w:shd w:val="clear" w:color="auto" w:fill="FFFFFF"/>
        <w:spacing w:before="0" w:beforeAutospacing="0" w:after="0" w:afterAutospacing="0" w:line="600" w:lineRule="exact"/>
        <w:ind w:firstLine="645"/>
        <w:rPr>
          <w:rFonts w:ascii="仿宋_GB2312" w:eastAsia="仿宋_GB2312"/>
          <w:color w:val="333333"/>
          <w:sz w:val="32"/>
          <w:szCs w:val="32"/>
        </w:rPr>
      </w:pPr>
      <w:r>
        <w:rPr>
          <w:rFonts w:hint="eastAsia" w:ascii="仿宋_GB2312" w:eastAsia="仿宋_GB2312"/>
          <w:color w:val="333333"/>
          <w:sz w:val="32"/>
          <w:szCs w:val="32"/>
        </w:rPr>
        <w:t>（三）注意</w:t>
      </w:r>
      <w:r>
        <w:rPr>
          <w:rFonts w:ascii="仿宋_GB2312" w:eastAsia="仿宋_GB2312"/>
          <w:color w:val="333333"/>
          <w:sz w:val="32"/>
          <w:szCs w:val="32"/>
        </w:rPr>
        <w:t>事项：</w:t>
      </w:r>
    </w:p>
    <w:p>
      <w:pPr>
        <w:pStyle w:val="3"/>
        <w:shd w:val="clear" w:color="auto" w:fill="FFFFFF"/>
        <w:spacing w:before="0" w:beforeAutospacing="0" w:after="0" w:afterAutospacing="0" w:line="600" w:lineRule="exact"/>
        <w:ind w:firstLine="645"/>
        <w:rPr>
          <w:rFonts w:ascii="仿宋_GB2312" w:eastAsia="仿宋_GB2312"/>
          <w:color w:val="333333"/>
          <w:sz w:val="32"/>
          <w:szCs w:val="32"/>
        </w:rPr>
      </w:pPr>
      <w:r>
        <w:rPr>
          <w:rFonts w:hint="eastAsia" w:ascii="仿宋_GB2312" w:eastAsia="仿宋_GB2312"/>
          <w:color w:val="333333"/>
          <w:sz w:val="32"/>
          <w:szCs w:val="32"/>
        </w:rPr>
        <w:t>1.参加资格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人员须按</w:t>
      </w:r>
      <w:r>
        <w:rPr>
          <w:rFonts w:hint="eastAsia" w:ascii="仿宋_GB2312" w:eastAsia="仿宋_GB2312"/>
          <w:color w:val="333333"/>
          <w:sz w:val="32"/>
          <w:szCs w:val="32"/>
          <w:lang w:val="en-US" w:eastAsia="zh-CN"/>
        </w:rPr>
        <w:t>资格审核资料清单</w:t>
      </w:r>
      <w:r>
        <w:rPr>
          <w:rFonts w:hint="eastAsia" w:ascii="仿宋_GB2312" w:eastAsia="仿宋_GB2312"/>
          <w:color w:val="333333"/>
          <w:sz w:val="32"/>
          <w:szCs w:val="32"/>
        </w:rPr>
        <w:t>所要求的项目到现场提供资料，不允许他人代交资料，按照顺序将材料排</w:t>
      </w:r>
      <w:r>
        <w:rPr>
          <w:rFonts w:hint="eastAsia" w:ascii="仿宋_GB2312" w:eastAsia="仿宋_GB2312"/>
          <w:color w:val="333333"/>
          <w:sz w:val="32"/>
          <w:szCs w:val="32"/>
          <w:lang w:eastAsia="zh-CN"/>
        </w:rPr>
        <w:t>序整理</w:t>
      </w:r>
      <w:r>
        <w:rPr>
          <w:rFonts w:hint="eastAsia" w:ascii="仿宋_GB2312" w:eastAsia="仿宋_GB2312"/>
          <w:color w:val="333333"/>
          <w:sz w:val="32"/>
          <w:szCs w:val="32"/>
        </w:rPr>
        <w:t>，所有证书及证件均需提供原件和复印件</w:t>
      </w:r>
      <w:r>
        <w:rPr>
          <w:rFonts w:hint="eastAsia" w:ascii="仿宋_GB2312" w:eastAsia="仿宋_GB2312"/>
          <w:color w:val="333333"/>
          <w:sz w:val="32"/>
          <w:szCs w:val="32"/>
          <w:lang w:eastAsia="zh-CN"/>
        </w:rPr>
        <w:t>，所有资料的复印件当场交招聘单位留存</w:t>
      </w:r>
      <w:r>
        <w:rPr>
          <w:rFonts w:hint="eastAsia" w:ascii="仿宋_GB2312" w:eastAsia="仿宋_GB2312"/>
          <w:color w:val="333333"/>
          <w:sz w:val="32"/>
          <w:szCs w:val="32"/>
        </w:rPr>
        <w:t>。</w:t>
      </w:r>
      <w:r>
        <w:rPr>
          <w:rFonts w:hint="eastAsia" w:ascii="仿宋_GB2312" w:eastAsia="仿宋_GB2312"/>
          <w:color w:val="333333"/>
          <w:sz w:val="32"/>
          <w:szCs w:val="32"/>
          <w:lang w:eastAsia="zh-CN"/>
        </w:rPr>
        <w:t>资格审核</w:t>
      </w:r>
      <w:r>
        <w:rPr>
          <w:rFonts w:hint="eastAsia" w:ascii="仿宋_GB2312" w:eastAsia="仿宋_GB2312"/>
          <w:color w:val="333333"/>
          <w:sz w:val="32"/>
          <w:szCs w:val="32"/>
        </w:rPr>
        <w:t>通过后现场发放《面试通知书》。</w:t>
      </w:r>
    </w:p>
    <w:p>
      <w:pPr>
        <w:pStyle w:val="3"/>
        <w:shd w:val="clear" w:color="auto" w:fill="FFFFFF"/>
        <w:spacing w:before="0" w:beforeAutospacing="0" w:after="0" w:afterAutospacing="0" w:line="600" w:lineRule="exact"/>
        <w:rPr>
          <w:rFonts w:ascii="仿宋_GB2312" w:eastAsia="仿宋_GB2312"/>
          <w:color w:val="333333"/>
          <w:sz w:val="32"/>
          <w:szCs w:val="32"/>
        </w:rPr>
      </w:pPr>
      <w:r>
        <w:rPr>
          <w:rFonts w:hint="eastAsia" w:ascii="仿宋_GB2312" w:eastAsia="仿宋_GB2312"/>
          <w:color w:val="333333"/>
          <w:sz w:val="32"/>
          <w:szCs w:val="32"/>
        </w:rPr>
        <w:t>　　2.根据《广东省事业单位202</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年集中公开招聘高校毕业生公告》中岗位要求和报考指南的要求</w:t>
      </w:r>
      <w:r>
        <w:rPr>
          <w:rFonts w:ascii="仿宋_GB2312" w:eastAsia="仿宋_GB2312"/>
          <w:color w:val="333333"/>
          <w:sz w:val="32"/>
          <w:szCs w:val="32"/>
        </w:rPr>
        <w:t>，</w:t>
      </w:r>
      <w:r>
        <w:rPr>
          <w:rFonts w:hint="eastAsia" w:ascii="仿宋_GB2312" w:eastAsia="仿宋_GB2312"/>
          <w:color w:val="333333"/>
          <w:sz w:val="32"/>
          <w:szCs w:val="32"/>
        </w:rPr>
        <w:t>凡提供的有关材料信息不真实，材料不全且不能按时补全，或材料与报考资格条件不相符的考生，不列为面试对象。请符合资格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条件的考生务必按本通知要求和指引准时参加资格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，不按规定时间参加资格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者视为放弃面试资格。由此出现的面试人员空缺，将按该岗位考生笔试合格成绩从高到低的顺序依次递补。递补人员的</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时间、地点由招聘单位通知，不再发布公告，请未进入资格</w:t>
      </w:r>
      <w:r>
        <w:rPr>
          <w:rFonts w:hint="eastAsia" w:ascii="仿宋_GB2312" w:eastAsia="仿宋_GB2312"/>
          <w:color w:val="333333"/>
          <w:sz w:val="32"/>
          <w:szCs w:val="32"/>
          <w:lang w:eastAsia="zh-CN"/>
        </w:rPr>
        <w:t>审核</w:t>
      </w:r>
      <w:r>
        <w:rPr>
          <w:rFonts w:hint="eastAsia" w:ascii="仿宋_GB2312" w:eastAsia="仿宋_GB2312"/>
          <w:color w:val="333333"/>
          <w:sz w:val="32"/>
          <w:szCs w:val="32"/>
        </w:rPr>
        <w:t>的考生保持通讯畅通，以免错过递补机会。　</w:t>
      </w:r>
    </w:p>
    <w:p>
      <w:pPr>
        <w:pStyle w:val="3"/>
        <w:shd w:val="clear" w:color="auto" w:fill="FFFFFF"/>
        <w:spacing w:before="0" w:beforeAutospacing="0" w:after="0" w:afterAutospacing="0" w:line="600" w:lineRule="exact"/>
        <w:ind w:firstLine="645"/>
        <w:rPr>
          <w:rFonts w:hint="eastAsia" w:ascii="仿宋_GB2312" w:eastAsia="仿宋_GB2312"/>
          <w:color w:val="333333"/>
          <w:sz w:val="32"/>
          <w:szCs w:val="32"/>
        </w:rPr>
      </w:pPr>
    </w:p>
    <w:p>
      <w:pPr>
        <w:pStyle w:val="3"/>
        <w:shd w:val="clear" w:color="auto" w:fill="FFFFFF"/>
        <w:spacing w:before="0" w:beforeAutospacing="0" w:after="0" w:afterAutospacing="0" w:line="600" w:lineRule="exact"/>
        <w:rPr>
          <w:rFonts w:ascii="仿宋_GB2312" w:eastAsia="仿宋_GB2312"/>
          <w:color w:val="333333"/>
          <w:sz w:val="32"/>
          <w:szCs w:val="32"/>
        </w:rPr>
      </w:pPr>
      <w:r>
        <w:rPr>
          <w:rFonts w:hint="eastAsia" w:ascii="仿宋_GB2312" w:hAnsi="仿宋_GB2312" w:eastAsia="仿宋_GB2312" w:cs="仿宋_GB2312"/>
          <w:color w:val="333333"/>
          <w:sz w:val="32"/>
          <w:szCs w:val="32"/>
        </w:rPr>
        <w:t>　</w:t>
      </w:r>
    </w:p>
    <w:p>
      <w:pPr>
        <w:pStyle w:val="3"/>
        <w:shd w:val="clear" w:color="auto" w:fill="FFFFFF"/>
        <w:spacing w:before="0" w:beforeAutospacing="0" w:after="0" w:afterAutospacing="0" w:line="600" w:lineRule="exact"/>
        <w:ind w:firstLine="631"/>
        <w:jc w:val="both"/>
        <w:rPr>
          <w:rFonts w:hint="eastAsia" w:ascii="仿宋_GB2312"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eastAsia="仿宋_GB2312" w:cs="Times New Roman"/>
          <w:sz w:val="32"/>
          <w:szCs w:val="32"/>
          <w:lang w:val="en-US" w:eastAsia="zh-CN"/>
        </w:rPr>
      </w:pP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519CE"/>
    <w:multiLevelType w:val="singleLevel"/>
    <w:tmpl w:val="829519CE"/>
    <w:lvl w:ilvl="0" w:tentative="0">
      <w:start w:val="1"/>
      <w:numFmt w:val="decimal"/>
      <w:suff w:val="space"/>
      <w:lvlText w:val="%1."/>
      <w:lvlJc w:val="left"/>
    </w:lvl>
  </w:abstractNum>
  <w:abstractNum w:abstractNumId="1">
    <w:nsid w:val="04D14C0B"/>
    <w:multiLevelType w:val="singleLevel"/>
    <w:tmpl w:val="04D14C0B"/>
    <w:lvl w:ilvl="0" w:tentative="0">
      <w:start w:val="1"/>
      <w:numFmt w:val="decimal"/>
      <w:suff w:val="nothing"/>
      <w:lvlText w:val="（%1）"/>
      <w:lvlJc w:val="left"/>
    </w:lvl>
  </w:abstractNum>
  <w:abstractNum w:abstractNumId="2">
    <w:nsid w:val="57F6D42A"/>
    <w:multiLevelType w:val="singleLevel"/>
    <w:tmpl w:val="57F6D42A"/>
    <w:lvl w:ilvl="0" w:tentative="0">
      <w:start w:val="1"/>
      <w:numFmt w:val="chineseCounting"/>
      <w:suff w:val="nothing"/>
      <w:lvlText w:val="%1、"/>
      <w:lvlJc w:val="left"/>
      <w:pPr>
        <w:ind w:left="640" w:leftChars="0" w:firstLine="0" w:firstLineChars="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NTBkZWRjZGU2MWZmNmU2NjlkODU2OGE0YTM4ZmYifQ=="/>
  </w:docVars>
  <w:rsids>
    <w:rsidRoot w:val="29143CED"/>
    <w:rsid w:val="085D00EC"/>
    <w:rsid w:val="085E39FF"/>
    <w:rsid w:val="0ABC1BCD"/>
    <w:rsid w:val="0BA548D7"/>
    <w:rsid w:val="161F1EEF"/>
    <w:rsid w:val="196C7C8C"/>
    <w:rsid w:val="1E1A6113"/>
    <w:rsid w:val="1EA46CB2"/>
    <w:rsid w:val="1F09244B"/>
    <w:rsid w:val="29143CED"/>
    <w:rsid w:val="29A04567"/>
    <w:rsid w:val="2D0473DB"/>
    <w:rsid w:val="2DD91D93"/>
    <w:rsid w:val="2F41359D"/>
    <w:rsid w:val="2FB623F5"/>
    <w:rsid w:val="31705437"/>
    <w:rsid w:val="34F44910"/>
    <w:rsid w:val="37B61387"/>
    <w:rsid w:val="3B8A62BD"/>
    <w:rsid w:val="43D27F81"/>
    <w:rsid w:val="57D93158"/>
    <w:rsid w:val="5C3E22E6"/>
    <w:rsid w:val="5D3A5981"/>
    <w:rsid w:val="5D81656E"/>
    <w:rsid w:val="5DC81609"/>
    <w:rsid w:val="5FA57D45"/>
    <w:rsid w:val="616D3F8E"/>
    <w:rsid w:val="628D2C0F"/>
    <w:rsid w:val="651317B6"/>
    <w:rsid w:val="659455E8"/>
    <w:rsid w:val="66EC6460"/>
    <w:rsid w:val="680C3686"/>
    <w:rsid w:val="6D353E84"/>
    <w:rsid w:val="6EF24CAC"/>
    <w:rsid w:val="6FC9784F"/>
    <w:rsid w:val="744066A0"/>
    <w:rsid w:val="750049CD"/>
    <w:rsid w:val="750F49F1"/>
    <w:rsid w:val="77480237"/>
    <w:rsid w:val="775830E5"/>
    <w:rsid w:val="79487829"/>
    <w:rsid w:val="79B6481C"/>
    <w:rsid w:val="7A695250"/>
    <w:rsid w:val="7C2C7166"/>
    <w:rsid w:val="7EA463DE"/>
    <w:rsid w:val="7FAA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ind w:firstLine="627"/>
    </w:pPr>
    <w:rPr>
      <w:szCs w:val="20"/>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1061</Words>
  <Characters>1115</Characters>
  <Lines>0</Lines>
  <Paragraphs>0</Paragraphs>
  <TotalTime>5</TotalTime>
  <ScaleCrop>false</ScaleCrop>
  <LinksUpToDate>false</LinksUpToDate>
  <CharactersWithSpaces>1123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2021-10-20T06:25:00Z</dcterms:created>
  <dc:creator>Administrator</dc:creator>
  <cp:lastModifiedBy>WPS_358518867</cp:lastModifiedBy>
  <cp:lastPrinted>2024-05-16T03:17:00Z</cp:lastPrinted>
  <dcterms:modified xsi:type="dcterms:W3CDTF">2024-05-24T08:28:24Z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AE543093668E470FAA01377DEAFA9142_13</vt:lpwstr>
  </property>
</Properties>
</file>